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5" w:rsidRDefault="00F1028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الغزل التقليدي  في العصر الأموي : </w:t>
      </w:r>
    </w:p>
    <w:p w:rsidR="000507A8" w:rsidRDefault="00F1028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ويسمى أيضا غزل المطالع ، والغزل التمهيدي ، والغزل التقليدي ، وهو نمط من الغزل يطلق على نوع من الغزل الذي يأتي في مقدمات القصائد عند الشعراء ، وهو يفتقر غالبا الى الصدق والواقعية ، يسير فيه الشاعر على خطى شعراء سبقوه على سبيل التقليد ، فالشاعر الأموي يقلد شعراء العصر الجاهلي ، وعلى هذا سمي غزلا تقليديا ، وغزلا تمهيديا لأنه  يمهد للقصيدة و الموضوعات التي تحتويها ، وغزل المطالع لأنه يأتي في مطلع القصيدة اي في بدايتها . </w:t>
      </w:r>
      <w:r w:rsidR="000507A8">
        <w:rPr>
          <w:rFonts w:hint="cs"/>
          <w:b/>
          <w:bCs/>
          <w:sz w:val="28"/>
          <w:szCs w:val="28"/>
          <w:rtl/>
          <w:lang w:bidi="ar-IQ"/>
        </w:rPr>
        <w:t xml:space="preserve">وكثر تقليد الشعراء الامويين  للشعراء الجاهليين في العصر الأموي في الجزء الخاص بالغزل الذي يأتي في مستهل القصيدة . أما الأسباب التي دعت الى تقليد الشاعر الاموي للشاعر الذي سبقه لاسيما الشاعر الجاهلي في الغزل الذي يأتي في بداية القصيدة  فهي : </w:t>
      </w:r>
    </w:p>
    <w:p w:rsidR="00F1028D" w:rsidRDefault="00011F7B" w:rsidP="000507A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وجدوا ان النماذج الجاهلية القديمة </w:t>
      </w:r>
      <w:r w:rsidR="000507A8" w:rsidRPr="000507A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نماذج تستحق التقليد ، فهي نماذج رصينة وقوية فأعجبوا بها  وقلدوها .</w:t>
      </w:r>
    </w:p>
    <w:p w:rsidR="00011F7B" w:rsidRDefault="00011F7B" w:rsidP="000507A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 شعراء العصر الأموي لم تكن بأيديهم نماذج شعرية تستحق التقليد غير  ما ورثوه من الشعر الجاهلي .</w:t>
      </w:r>
    </w:p>
    <w:p w:rsidR="006A6A7F" w:rsidRDefault="00011F7B" w:rsidP="000507A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الذوق العام في العصر الأموي كان يؤثر الشعر القديم والغريب والرصين ويقدمه على سواه، وهذا الذوق استمر الى العصر العباسي، إذ وضع النقاد مقياسا لل</w:t>
      </w:r>
      <w:r w:rsidR="006A6A7F">
        <w:rPr>
          <w:rFonts w:hint="cs"/>
          <w:b/>
          <w:bCs/>
          <w:sz w:val="28"/>
          <w:szCs w:val="28"/>
          <w:rtl/>
          <w:lang w:bidi="ar-IQ"/>
        </w:rPr>
        <w:t xml:space="preserve">جودة سمي </w:t>
      </w:r>
      <w:r>
        <w:rPr>
          <w:rFonts w:hint="cs"/>
          <w:b/>
          <w:bCs/>
          <w:sz w:val="28"/>
          <w:szCs w:val="28"/>
          <w:rtl/>
          <w:lang w:bidi="ar-IQ"/>
        </w:rPr>
        <w:t>( عمود الشعر</w:t>
      </w:r>
      <w:r w:rsidR="006A6A7F">
        <w:rPr>
          <w:rFonts w:hint="cs"/>
          <w:b/>
          <w:bCs/>
          <w:sz w:val="28"/>
          <w:szCs w:val="28"/>
          <w:rtl/>
          <w:lang w:bidi="ar-IQ"/>
        </w:rPr>
        <w:t xml:space="preserve">) وكان على الشاعر الجيد أن يلتزم به ، لذلك حرص الشعراء عليه من أجل جودة القصيدة ، ويتضمن هذا المقياس العناصر التالية وفقا للمرزوقي في مقدمة كتابه في شرح حماسة أبي تمام : (  شرف المعنى وصحته ، وجزالة اللفظ واستقامته ، والاصابة في الوصف ، والمقاربة في التشبيه  ) هذه هي المقاييس المرضية للذوق العام في العصر الأموي والتي حرص عليها الشاعر فيما نظم من شعر . </w:t>
      </w:r>
    </w:p>
    <w:p w:rsidR="00011F7B" w:rsidRDefault="006A6A7F" w:rsidP="000507A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سعي الشعراء للأرتقاء بنماذجهم الشعرية إرضاء  لأنفسهم أولا وللذوق العام ثانيا ولذوق النقاد ثالثا </w:t>
      </w:r>
      <w:r w:rsidR="00711C7D">
        <w:rPr>
          <w:rFonts w:hint="cs"/>
          <w:b/>
          <w:bCs/>
          <w:sz w:val="28"/>
          <w:szCs w:val="28"/>
          <w:rtl/>
          <w:lang w:bidi="ar-IQ"/>
        </w:rPr>
        <w:t xml:space="preserve"> ، وكذلك لا ننسى ذوق الخلفاء الذي اخذه الشاعر بنظر الاعتبار والحرص لاسيما في مدائحه لهم  ، لهذا سعوا الى تحقيق النموذج الكامل للقصيدة لاسيما القصيدة المدحية التي بلغت أوج ازدهارها في هذا العصر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1C7D">
        <w:rPr>
          <w:rFonts w:hint="cs"/>
          <w:b/>
          <w:bCs/>
          <w:sz w:val="28"/>
          <w:szCs w:val="28"/>
          <w:rtl/>
          <w:lang w:bidi="ar-IQ"/>
        </w:rPr>
        <w:t xml:space="preserve">.                                                          لقد اختلف الدارسون في تقييم المقدمة الغزلية ، وبيان أهميتها ، كما اختلفوا في تفسيرها وبيان قيمتها الفنية وفاعليتها في القصيدة ، وهم على ذلك انقسموا على قسمين أو مجموعتين ، هما : </w:t>
      </w:r>
    </w:p>
    <w:p w:rsidR="00711C7D" w:rsidRDefault="00711C7D" w:rsidP="00711C7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المجموعة الأولى من الدارسين ذهب الى أن المقدمة الغزلية هي وسيلة للوصول الى غرض آخر في القصيدة ، وهي ليست غاية بذاتها</w:t>
      </w:r>
      <w:r w:rsidR="00EF57D9">
        <w:rPr>
          <w:rFonts w:hint="cs"/>
          <w:b/>
          <w:bCs/>
          <w:sz w:val="28"/>
          <w:szCs w:val="28"/>
          <w:rtl/>
          <w:lang w:bidi="ar-IQ"/>
        </w:rPr>
        <w:t xml:space="preserve">، فهي وسيلة جمالية أو وسيلة جذب للسامع لا أكثر ، وبهذا فقد أفرغوها من محتواها الفني والاجتماعي والقيمي حينما  عدوها وسيلة لغاية أخرى أو وسيلة للوصول بالسامع الى غرض آخر ، وأول من قال بهذا الرأي هو ابن قتيبة في مقدمة كتابه الشعر والشعراء وتابهع في ذلك بعض الباحثين القدامى والمحدثين ، يقول ابن قتيبة : ( ...  ان مقصد القصيد إنما ابتدأ فيه بذكر الدياروالدمن والآثار ........ ثم وصل ذلك بالنسيب ، فشكا شدة الوجد ،وألم الفراق ، وفرط الصبابة والشوق ، ليميل نحوه القلوب ، ويصرف اليه الوجوه ، وليستدعي به إصغاء الأسماع اليه ، لأن التشبيب قريب من النفوس ، لائط بالقلوب ، لما قد جعل الله في تركيب العبادمن محبة الغزل ، وإلف النساء ، فليس يكاد </w:t>
      </w:r>
      <w:r w:rsidR="00EF57D9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أحد أن يخلو من أن يكون متعلقا منه بسبب، وضاربا فيه بسهم حلال أو حرام ..... ) </w:t>
      </w:r>
      <w:r w:rsidR="003D7B22">
        <w:rPr>
          <w:rFonts w:hint="cs"/>
          <w:b/>
          <w:bCs/>
          <w:sz w:val="28"/>
          <w:szCs w:val="28"/>
          <w:rtl/>
          <w:lang w:bidi="ar-IQ"/>
        </w:rPr>
        <w:t xml:space="preserve"> .     نلاحظ  ان ابن قتيبة من خلال نصه هذا  يقول ان الشاعر يبدأ شعره بذكر الديار الدارسة أي الاطلال ليتذكر أهلها الظاعنين ، ثم  يربط  ذلك بالنسيب  أي الغزل ويذكر الحبيبة  ، ويشكو ويتألم  فراقها وصدها ويصف محاسنها ، وكل ذلك من أجل أن يجذب السامع اليه  ، ويحول الانظار نحوه ، وهو يعلم أن الغزل  ( التشبيب ) قريب من النفس ، محيط بالقلب ، فقد جعل الله في قلوب العباد محبة النساء والتودد اليهن .  اذن ابن قتيبه وقد تبعه  من النقاد يجعل من المقدمة </w:t>
      </w:r>
      <w:r w:rsidR="00B90E9C">
        <w:rPr>
          <w:rFonts w:hint="cs"/>
          <w:b/>
          <w:bCs/>
          <w:sz w:val="28"/>
          <w:szCs w:val="28"/>
          <w:rtl/>
          <w:lang w:bidi="ar-IQ"/>
        </w:rPr>
        <w:t xml:space="preserve"> في كلامه السابق </w:t>
      </w:r>
      <w:r w:rsidR="003D7B22">
        <w:rPr>
          <w:rFonts w:hint="cs"/>
          <w:b/>
          <w:bCs/>
          <w:sz w:val="28"/>
          <w:szCs w:val="28"/>
          <w:rtl/>
          <w:lang w:bidi="ar-IQ"/>
        </w:rPr>
        <w:t xml:space="preserve">وسيلة للوصول الى هدف آخر </w:t>
      </w:r>
      <w:r w:rsidR="00B90E9C">
        <w:rPr>
          <w:rFonts w:hint="cs"/>
          <w:b/>
          <w:bCs/>
          <w:sz w:val="28"/>
          <w:szCs w:val="28"/>
          <w:rtl/>
          <w:lang w:bidi="ar-IQ"/>
        </w:rPr>
        <w:t>،</w:t>
      </w:r>
      <w:r w:rsidR="003D7B22">
        <w:rPr>
          <w:rFonts w:hint="cs"/>
          <w:b/>
          <w:bCs/>
          <w:sz w:val="28"/>
          <w:szCs w:val="28"/>
          <w:rtl/>
          <w:lang w:bidi="ar-IQ"/>
        </w:rPr>
        <w:t xml:space="preserve"> وليست هي هدف و</w:t>
      </w:r>
      <w:r w:rsidR="00B90E9C">
        <w:rPr>
          <w:rFonts w:hint="cs"/>
          <w:b/>
          <w:bCs/>
          <w:sz w:val="28"/>
          <w:szCs w:val="28"/>
          <w:rtl/>
          <w:lang w:bidi="ar-IQ"/>
        </w:rPr>
        <w:t>غاية بذاتها</w:t>
      </w:r>
      <w:r w:rsidR="003D7B22">
        <w:rPr>
          <w:rFonts w:hint="cs"/>
          <w:b/>
          <w:bCs/>
          <w:sz w:val="28"/>
          <w:szCs w:val="28"/>
          <w:rtl/>
          <w:lang w:bidi="ar-IQ"/>
        </w:rPr>
        <w:t xml:space="preserve"> ، ونلاحظ أن في هذا االرأي كثير من التجني على المقدمة وافراغها من محتواها </w:t>
      </w:r>
      <w:r w:rsidR="00B90E9C">
        <w:rPr>
          <w:rFonts w:hint="cs"/>
          <w:b/>
          <w:bCs/>
          <w:sz w:val="28"/>
          <w:szCs w:val="28"/>
          <w:rtl/>
          <w:lang w:bidi="ar-IQ"/>
        </w:rPr>
        <w:t xml:space="preserve">وقيمتها الحقيقية . </w:t>
      </w:r>
    </w:p>
    <w:p w:rsidR="00B90E9C" w:rsidRDefault="00B90E9C" w:rsidP="00711C7D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المجموعة الثانية أو الرأي الثاني  : </w:t>
      </w:r>
      <w:r w:rsidR="001D523E">
        <w:rPr>
          <w:rFonts w:hint="cs"/>
          <w:b/>
          <w:bCs/>
          <w:sz w:val="28"/>
          <w:szCs w:val="28"/>
          <w:rtl/>
          <w:lang w:bidi="ar-IQ"/>
        </w:rPr>
        <w:t xml:space="preserve">ذهب أصحاب هذا الفريق الى أن المقدمة الغزلية هي جزء أصيل وكمل للقصيدة العربية ، وهي جزء من تجربة الشاعر أجاد في التعبير من خلالها عن حياته وتجربته ونشاطه برؤى فنية أصيلة ،  فلم تعد وسيلة لغاية أخرى ، إنما هي غاية بذاتها ثرية بمدلولاتها الفكرية والثقافية والنفسية والاجتماعية والوجودية والاسطورية ، فهي إذن جزء قائم بذاته غني بمدلولاته وليس مجرد ابيات يفتتح بها الشاعر قصيدته لجذب استماع الاخرين والتأثير فيهم ، كما أنها ليست مجرد افتتاح ليصل الشاعر به الى موضوع قصيدته في المديح او الهجاء أو الوصف والرثاء .                                               إذن هذا الفريق من الدارسين يعطي للمقدمة أهمية كبيرة وقيمة متفردة  عكس ما ذهب اليه الفريق الأول ، وعليه فقد كانت لهؤلاء اي الفريق الثاني تفسيرات للمقدمة الغزلية منها : </w:t>
      </w:r>
    </w:p>
    <w:p w:rsidR="001D523E" w:rsidRDefault="001D523E" w:rsidP="001D52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التفسير الوجودي : وهذا التفسير هو الذي تبناه المستشرق </w:t>
      </w:r>
      <w:r w:rsidR="00180820">
        <w:rPr>
          <w:rFonts w:hint="cs"/>
          <w:b/>
          <w:bCs/>
          <w:sz w:val="28"/>
          <w:szCs w:val="28"/>
          <w:rtl/>
          <w:lang w:bidi="ar-IQ"/>
        </w:rPr>
        <w:t>الألماني ( فالتربراونه )  يرى هو واتباعه أن المقدمة الغزلية هي ليست مجرد تمهيد للقصيدة أو وسيلة الشاعر للوصول الى غرض آخر إنما هي وجود قائم بذاته  ، وهي مقصودة لذاتها فهي تعبر عن الوجود ، وجود الانسان ، نشاطه غايته في الحياة ، وجود الكون ،</w:t>
      </w:r>
      <w:r w:rsidR="004E2C46">
        <w:rPr>
          <w:rFonts w:hint="cs"/>
          <w:b/>
          <w:bCs/>
          <w:sz w:val="28"/>
          <w:szCs w:val="28"/>
          <w:rtl/>
          <w:lang w:bidi="ar-IQ"/>
        </w:rPr>
        <w:t>فهي تعبر عن وعي الشاعر العربي وعن موقفه إزاء قضايا الفناء والتناهي و</w:t>
      </w:r>
      <w:r w:rsidR="00180820">
        <w:rPr>
          <w:rFonts w:hint="cs"/>
          <w:b/>
          <w:bCs/>
          <w:sz w:val="28"/>
          <w:szCs w:val="28"/>
          <w:rtl/>
          <w:lang w:bidi="ar-IQ"/>
        </w:rPr>
        <w:t xml:space="preserve"> الوجود بكل أنواعه ومعانيه  ففيها ما يدل على ذلك  وعلى الدارس أن يتأمل فيها كثيرا لأكتشاف ذلك ، ولا ينظر اليها نظرة سطحية مجردة . </w:t>
      </w:r>
    </w:p>
    <w:p w:rsidR="00180820" w:rsidRDefault="00180820" w:rsidP="001D52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الفسير الرمزي </w:t>
      </w:r>
      <w:r w:rsidR="004E2C46">
        <w:rPr>
          <w:rFonts w:hint="cs"/>
          <w:b/>
          <w:bCs/>
          <w:sz w:val="28"/>
          <w:szCs w:val="28"/>
          <w:rtl/>
          <w:lang w:bidi="ar-IQ"/>
        </w:rPr>
        <w:t xml:space="preserve">:  وقد فسر بعض الدارسين المقدمة الغزلية تفسيرا رمزيا ، وكان على رأسهم  الدكتور محمود  عبد الله الجادر ، فقد ذهب الى أن المقدمة الغزلية فيها دلالات رمزية ترتبط بالحياة والموت والفناء ، والطبيعة ، وان  وجود المرأة  في مطلع القصيدة إنما يفتح آفاقا رحبة للتعبير  عن مكنونات الشاعر التي لايستطيع البوح بها </w:t>
      </w:r>
      <w:r w:rsidR="00786721">
        <w:rPr>
          <w:rFonts w:hint="cs"/>
          <w:b/>
          <w:bCs/>
          <w:sz w:val="28"/>
          <w:szCs w:val="28"/>
          <w:rtl/>
          <w:lang w:bidi="ar-IQ"/>
        </w:rPr>
        <w:t xml:space="preserve"> والتي ترتبط بمضمون القصيدة لما للمرأة من قدرة وثراء في التعبير  اللامحدود عن جوانب كثيرة من الحياة والطبيعة والكون . </w:t>
      </w:r>
    </w:p>
    <w:p w:rsidR="00786721" w:rsidRDefault="00786721" w:rsidP="001D52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التفسير النفسي : يذهب أصحاب هذا التفسير الى أن المقدمة فيها امكالنيات التعبير عن مكنونات النفس واسرارها لدى الشاعر ، فالشاعر يستطيع من خلالها أن يعبر عن خفايا نفسه ورغباتها ، ورصد للمفاهيم الخفية التي تنبئ عن داخل الشاعر ، وقراره وأحاسيسه الباطنية </w:t>
      </w:r>
    </w:p>
    <w:p w:rsidR="00786721" w:rsidRDefault="00786721" w:rsidP="001D523E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التفسير الاجتماعي : يرى أصحاب هذا التفسير ، وعلى رأسهم الدكتور يوسف خليف أن المقدمة الغزلية ترتبط بموضوع اجتماعي وبيئي ، كما يرى أن القصيدة العربية تقسم  قسمين :</w:t>
      </w:r>
      <w:r w:rsidR="00EF6E08">
        <w:rPr>
          <w:rFonts w:hint="cs"/>
          <w:b/>
          <w:bCs/>
          <w:sz w:val="28"/>
          <w:szCs w:val="28"/>
          <w:rtl/>
          <w:lang w:bidi="ar-IQ"/>
        </w:rPr>
        <w:t xml:space="preserve"> قسم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ذاتي يتحدث فيه الشاعر عن نفسه وهو المقدمات  بأنو</w:t>
      </w:r>
      <w:r w:rsidR="00EF6E08">
        <w:rPr>
          <w:rFonts w:hint="cs"/>
          <w:b/>
          <w:bCs/>
          <w:sz w:val="28"/>
          <w:szCs w:val="28"/>
          <w:rtl/>
          <w:lang w:bidi="ar-IQ"/>
        </w:rPr>
        <w:t xml:space="preserve">اعها ، ووصف الرحلة في الصحراء  .                                                                        وقسم غيري يتحدث فيه عن قبيلته ، كأن يمدح رجالها ، او يهجو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F6E08">
        <w:rPr>
          <w:rFonts w:hint="cs"/>
          <w:b/>
          <w:bCs/>
          <w:sz w:val="28"/>
          <w:szCs w:val="28"/>
          <w:rtl/>
          <w:lang w:bidi="ar-IQ"/>
        </w:rPr>
        <w:t xml:space="preserve"> أعدائها ، أو يرثي موتاها ، ويصف غاراتها وحروبها ،  والقسم الذاتي وهو الذي يتضمن المقدمة الغزلية التي ترتبط وتعبر عن الجوانب الاجتماعية في حياة الشاعر  ،  اقامته ورحيله  ، تطلعاته ، حاجاته . </w:t>
      </w:r>
    </w:p>
    <w:p w:rsidR="00EF6E08" w:rsidRDefault="00EF6E08" w:rsidP="001D523E">
      <w:pPr>
        <w:pStyle w:val="a3"/>
        <w:numPr>
          <w:ilvl w:val="0"/>
          <w:numId w:val="3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التفسير الاسطوي :  ذهب الى هذا التفسير الدكتور يوسف اليوسف وتبعه بعض الدارسين  ، فهو يرى ان المقدمة الطللية والغزلية تحمل مدلولا اسطوريا ، والمقدمة في جملتها تعبر ع</w:t>
      </w:r>
      <w:r w:rsidR="00020287">
        <w:rPr>
          <w:rFonts w:hint="cs"/>
          <w:b/>
          <w:bCs/>
          <w:sz w:val="28"/>
          <w:szCs w:val="28"/>
          <w:rtl/>
          <w:lang w:bidi="ar-IQ"/>
        </w:rPr>
        <w:t>ن  موقف الطبيعة الغامضة ، وهي تحمل ملامح اسطورية تشير الى البعث من العدم ، والى الازدهار والنماء ، وتجدد الحياة من خلال ربطها بعبادة الالهة التي تمثل قوى الطبيعة كالشمس والقمر ، فالمرأة تمثل هذه الالهة التي تتحكم بقوى الطبيعة الغامضة فتروضها .                                                                           هذه هي الآرا</w:t>
      </w:r>
      <w:r w:rsidR="00E17D30">
        <w:rPr>
          <w:rFonts w:hint="cs"/>
          <w:b/>
          <w:bCs/>
          <w:sz w:val="28"/>
          <w:szCs w:val="28"/>
          <w:rtl/>
          <w:lang w:bidi="ar-IQ"/>
        </w:rPr>
        <w:t xml:space="preserve">ء التي اتخذها الدارسون  وقد أوضحناها من خلال الرأيين، ويمكننا أن نسأن أي الرأيين من هذه الآراء  اكثر اقناعا ، واكثر انصافا للمقدمة الطللية ؟؟  لاشك ان الرأي القائل بأن المقدمة هي غاية لوحدها  وليس مجرد وسيلة لأغراض أخرى ، هو الأصوب وهو الذي يعطي المقدمة قيمتها ويرد لها اعتبارها ، فالمقدمة لها غايات واهداف لارتباطها بنشاط الانسان  والقبيلة ولارتباطها بحالة الشاعر النفسية والاجتماعية ، وهي كذلك تعبر عن الوجود والكون ونفسية الشاعر وهي رمز للحياة والموت والطبيعة ، وهي ذات اصول ميثولوجية اسطورية  اعتز بها الانسان واستطاع أن يعبر عنها من خلال هذا الجزء الحيوي من القصيدة وهو المقدمة سواء كانت غزلية أو طللية . </w:t>
      </w:r>
    </w:p>
    <w:p w:rsidR="00E17D30" w:rsidRDefault="00E17D30" w:rsidP="00E17D3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نماذج للغزل التقليدي :     </w:t>
      </w:r>
    </w:p>
    <w:p w:rsidR="00E17D30" w:rsidRDefault="00E17D30" w:rsidP="00E17D3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قال جرير في قصيدة له يهجو الفرزدق استهلها بمقدمة غزلية : </w:t>
      </w:r>
    </w:p>
    <w:p w:rsidR="00E17D30" w:rsidRDefault="00E17D30" w:rsidP="00E17D3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بان الأخلة وما ودعت ما بانا             وقطعوا من حبال الوصل أقرانا </w:t>
      </w:r>
    </w:p>
    <w:p w:rsidR="00E17D30" w:rsidRDefault="00E17D30" w:rsidP="00E17D30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حي المنازل إذ لا نبتغي بدلا              بالدار دارا ولا الجيران جيرانا </w:t>
      </w:r>
    </w:p>
    <w:p w:rsidR="00E17D30" w:rsidRDefault="00E17D30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قد كنت من أثر الاضغان ذا طرب        مروعا من حذار البين ح</w:t>
      </w:r>
      <w:r w:rsidR="00AC686D">
        <w:rPr>
          <w:rFonts w:hint="cs"/>
          <w:b/>
          <w:bCs/>
          <w:sz w:val="28"/>
          <w:szCs w:val="28"/>
          <w:rtl/>
          <w:lang w:bidi="ar-IQ"/>
        </w:rPr>
        <w:t xml:space="preserve">يرانا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ياليت ذا القلب لاقى من يعلله            أو ساقيا فسقاه اليوم سلوانا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إن العيون التي في طرفها حور         قتلننا ثم لم يحيين قتلانا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يصرعن ذا اللب حتى لاحراك به         وهن أضعف خلق الله انسانا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ياحبذا جبل الريان من جبل             وحبذا ساكن الريان من كانا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وقال الأخطل يمدح يزيد بن معاوية وقد استهل المدح بهذه المقدمة الغزلية :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="00E33131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بانت سعاد ففي العينين تسهيد             واستحقبت لبة فالقلب معمود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وقد تكون سليمى  غير ذي خلف           فاليوم أخلف من سعدى المواعيد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E3313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لمعا وإيماض برق ماتصوب لنا             ولو بدا من سعاد </w:t>
      </w:r>
      <w:r w:rsidR="0043260A">
        <w:rPr>
          <w:rFonts w:hint="cs"/>
          <w:b/>
          <w:bCs/>
          <w:sz w:val="28"/>
          <w:szCs w:val="28"/>
          <w:rtl/>
          <w:lang w:bidi="ar-IQ"/>
        </w:rPr>
        <w:t xml:space="preserve">النحر والجيد </w:t>
      </w:r>
    </w:p>
    <w:p w:rsidR="0043260A" w:rsidRDefault="0043260A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ويقول أعشى همدان من قصيدة له في الرثاء يستهلها بالغزل ، يقول : </w:t>
      </w:r>
    </w:p>
    <w:p w:rsidR="0043260A" w:rsidRDefault="0043260A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ألم خيال منك يا أم غالب                      فحييت عنا من حبيب مجانب </w:t>
      </w:r>
    </w:p>
    <w:p w:rsidR="0043260A" w:rsidRDefault="0043260A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فما أنسى لا أنسى انفتالك في الضحى       إلينا مع البيض الوسام الخراعب </w:t>
      </w:r>
    </w:p>
    <w:p w:rsidR="0043260A" w:rsidRDefault="0043260A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E3313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IQ"/>
        </w:rPr>
        <w:t xml:space="preserve">  تراءت لنا هيفاء مهضومة الحشا            لطيفة طي الكشح ريا الحقائب </w:t>
      </w:r>
    </w:p>
    <w:p w:rsidR="0043260A" w:rsidRDefault="0043260A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مبتلة غراء رود شبابها                      كشمس الضحى تنكل بين السحائب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AC686D" w:rsidRDefault="00AC686D" w:rsidP="00AC686D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AC686D" w:rsidRPr="00AC686D" w:rsidRDefault="00AC686D" w:rsidP="00AC686D">
      <w:pPr>
        <w:rPr>
          <w:rFonts w:hint="cs"/>
          <w:b/>
          <w:bCs/>
          <w:sz w:val="28"/>
          <w:szCs w:val="28"/>
          <w:lang w:bidi="ar-IQ"/>
        </w:rPr>
      </w:pPr>
    </w:p>
    <w:p w:rsidR="00E17D30" w:rsidRPr="00E17D30" w:rsidRDefault="00E17D30" w:rsidP="00E17D30">
      <w:pPr>
        <w:ind w:left="720"/>
        <w:rPr>
          <w:b/>
          <w:bCs/>
          <w:sz w:val="28"/>
          <w:szCs w:val="28"/>
          <w:lang w:bidi="ar-IQ"/>
        </w:rPr>
      </w:pPr>
    </w:p>
    <w:p w:rsidR="00011F7B" w:rsidRPr="00011F7B" w:rsidRDefault="00011F7B" w:rsidP="00011F7B">
      <w:pPr>
        <w:rPr>
          <w:b/>
          <w:bCs/>
          <w:sz w:val="28"/>
          <w:szCs w:val="28"/>
          <w:lang w:bidi="ar-IQ"/>
        </w:rPr>
      </w:pPr>
    </w:p>
    <w:sectPr w:rsidR="00011F7B" w:rsidRPr="00011F7B" w:rsidSect="000F5D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829"/>
    <w:multiLevelType w:val="hybridMultilevel"/>
    <w:tmpl w:val="23C477CA"/>
    <w:lvl w:ilvl="0" w:tplc="37F88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1A9"/>
    <w:multiLevelType w:val="hybridMultilevel"/>
    <w:tmpl w:val="5BF89A90"/>
    <w:lvl w:ilvl="0" w:tplc="1180A5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119F"/>
    <w:multiLevelType w:val="hybridMultilevel"/>
    <w:tmpl w:val="D206DF96"/>
    <w:lvl w:ilvl="0" w:tplc="4BE4B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8D"/>
    <w:rsid w:val="00011F7B"/>
    <w:rsid w:val="00020287"/>
    <w:rsid w:val="000507A8"/>
    <w:rsid w:val="000F5D6F"/>
    <w:rsid w:val="00180820"/>
    <w:rsid w:val="001D523E"/>
    <w:rsid w:val="003D7B22"/>
    <w:rsid w:val="0043260A"/>
    <w:rsid w:val="004E2C46"/>
    <w:rsid w:val="006A6A7F"/>
    <w:rsid w:val="00711C7D"/>
    <w:rsid w:val="00727035"/>
    <w:rsid w:val="00786721"/>
    <w:rsid w:val="00AC686D"/>
    <w:rsid w:val="00B90E9C"/>
    <w:rsid w:val="00E17D30"/>
    <w:rsid w:val="00E33131"/>
    <w:rsid w:val="00EF57D9"/>
    <w:rsid w:val="00EF6E08"/>
    <w:rsid w:val="00F1028D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6</cp:revision>
  <dcterms:created xsi:type="dcterms:W3CDTF">2020-06-02T15:19:00Z</dcterms:created>
  <dcterms:modified xsi:type="dcterms:W3CDTF">2020-06-03T13:04:00Z</dcterms:modified>
</cp:coreProperties>
</file>